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以“铁三角”为核心的市场营销创新体系报名表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