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常见劳动纠纷、用工风险疑难问题精解与案例分析报名表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