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金税四期背景下，如何做好电商企业的税务筹划报名表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