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向华为学习：高效执行力提升企业核心竞争力报名表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