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TCM降本增效-向经营要利润报名表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