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关于举办基于企业改革深化之年的“绩效考核落地、薪酬激励及劳动用工风险防范”三板斧助力效能提升实战特训班的通知报名表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