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财务视角下的策略创新：高质量“开门红”营销设计研修班报名表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