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商业价值创新战略——找到增长关键解报名表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