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不良资产清收创新策略与实战技术研修班报名表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