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法定退休年龄新政与人力资源管理应对策略报名表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