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新媒体环境下舆情引导与危机应对报名表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