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打造“保供、降本和提升现金流”高柔性集成供应链（ISC)报名表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