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健康合规性管理及现场控制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