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新《会计法》下财务乱账清理技巧与应对报名表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