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解锁现场人效提升 推动新质生产力报名表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