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用财务战略搭建企业金融防火墙报名表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