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企业价值创新战略——找到增长关键解报名表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