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精英班：价值流实践规划VSM报名表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