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《劳动合同法》《民法典》背景下企业用工风险管控与调岗调薪、裁员解雇、退休终止及违纪问题员工处理技巧高级研修班B单元报名表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