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数字化转型时代业务架构CBA国际认证报名表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