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经济金融形势下的产业机遇与挑战报名表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