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ISO 22301业务连续性管理体系标准理解、实施及内审员报名表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