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产品全生命周期管理运营与增长实战课程报名表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