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新《劳动合同法》-专家解析与企业应对策略报名表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