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２００７年“两税合并”、最新税改动态及新会计准则运用报名表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