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清华大学制造业国际战略总裁（CEO）高级研修班报名表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