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岗位分析、任职资格与薪酬设计高级研修班报名表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