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就业促进法-新规定，新变化及企业应对策略报名表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