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《整体绩效突破》高层实战课程报名表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填表日期：2025年07月02日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