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劳动合同法实施条例解读与企业应对策略报名表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