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劳动合同法实施条例解读与企业用工风险防范及应对策略报名表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