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裁员、降薪、补偿金计算误区与劳动争议防范及规章制度、员工手册撰写技巧与最新争议案例分析报名表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