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应收账款管理及信用风险控制与催收实战技巧报名表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