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新经济形势下企业如何控制财务成本报名表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