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《增值税、营业税及消费税新条例实施细则》与《特别纳税调整实施办法》企业操作实务报名表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