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新法下制定员工规章、薪酬及考核制度报名表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