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如何构建标准化的劳动定额管理系统报名表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