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中国时事聚焦大讲堂-全球化经济新格局下的企业发展战略报名表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