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最新出口退税政策分析及其纳税筹划报名表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