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企业全面预算管理、风险控制及投融资策略实战特训班报名表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