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应收账款回收技巧及全面信用风险和信用管理体系建立报名表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