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2009年新税制下、税务风险防范与会计报表深度解析暨长期股权投资、并购重组财税处理实务操作高层研讨会报名表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