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绩效考核、员工关系管理与全面薪酬设计实战特训班报名表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