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企业所得税稽查案例分析与涉税风险防范培训班报名表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