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总经理的成本控制策略与财务管理报名表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