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总经理的财务管理与成本控制报名表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