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2010年企业税务风险管理与控制高级研讨会报名表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