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中国劳动关系变化与企业应对报名表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