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全面绩效管理、薪酬体系设计与企业用工风险控制实战特训班报名表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